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8123C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017C2" w:rsidRPr="002017C2">
        <w:rPr>
          <w:rFonts w:ascii="Verdana" w:hAnsi="Verdana"/>
          <w:sz w:val="18"/>
          <w:szCs w:val="18"/>
        </w:rPr>
        <w:t>„Likvidace nebezpečného a ostatního odpadu u OŘ UNL 2025 - 2026“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8F113D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017C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80124510">
    <w:abstractNumId w:val="5"/>
  </w:num>
  <w:num w:numId="2" w16cid:durableId="1967076141">
    <w:abstractNumId w:val="1"/>
  </w:num>
  <w:num w:numId="3" w16cid:durableId="1800608842">
    <w:abstractNumId w:val="2"/>
  </w:num>
  <w:num w:numId="4" w16cid:durableId="1976910738">
    <w:abstractNumId w:val="4"/>
  </w:num>
  <w:num w:numId="5" w16cid:durableId="898634827">
    <w:abstractNumId w:val="0"/>
  </w:num>
  <w:num w:numId="6" w16cid:durableId="791024635">
    <w:abstractNumId w:val="6"/>
  </w:num>
  <w:num w:numId="7" w16cid:durableId="1823934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C043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17C2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7251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C043A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2025-05-20T07:41:00Z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